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02AA" w14:textId="491F28DF" w:rsidR="001D2A99" w:rsidRPr="00DA245C" w:rsidRDefault="00C1709B" w:rsidP="001D2A99">
      <w:pPr>
        <w:pStyle w:val="Paragraphedeliste"/>
        <w:shd w:val="clear" w:color="auto" w:fill="FFFFFF" w:themeFill="background1"/>
        <w:tabs>
          <w:tab w:val="left" w:pos="-720"/>
        </w:tabs>
        <w:suppressAutoHyphens/>
        <w:ind w:left="0" w:right="50"/>
        <w:jc w:val="center"/>
        <w:rPr>
          <w:rFonts w:ascii="Archivo Narrow" w:hAnsi="Archivo Narrow"/>
          <w:sz w:val="20"/>
          <w:lang w:val="fr-CA"/>
        </w:rPr>
      </w:pPr>
      <w:r>
        <w:rPr>
          <w:rFonts w:ascii="Archivo Narrow" w:hAnsi="Archivo Narrow"/>
          <w:noProof/>
          <w:sz w:val="20"/>
          <w:lang w:val="fr-CA"/>
        </w:rPr>
        <w:drawing>
          <wp:anchor distT="0" distB="0" distL="114300" distR="114300" simplePos="0" relativeHeight="251658240" behindDoc="0" locked="0" layoutInCell="1" allowOverlap="1" wp14:anchorId="4B6FC8BB" wp14:editId="4F42D8FD">
            <wp:simplePos x="0" y="0"/>
            <wp:positionH relativeFrom="column">
              <wp:posOffset>2392680</wp:posOffset>
            </wp:positionH>
            <wp:positionV relativeFrom="paragraph">
              <wp:posOffset>-449580</wp:posOffset>
            </wp:positionV>
            <wp:extent cx="1104900" cy="752572"/>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4900" cy="752572"/>
                    </a:xfrm>
                    <a:prstGeom prst="rect">
                      <a:avLst/>
                    </a:prstGeom>
                  </pic:spPr>
                </pic:pic>
              </a:graphicData>
            </a:graphic>
            <wp14:sizeRelH relativeFrom="page">
              <wp14:pctWidth>0</wp14:pctWidth>
            </wp14:sizeRelH>
            <wp14:sizeRelV relativeFrom="page">
              <wp14:pctHeight>0</wp14:pctHeight>
            </wp14:sizeRelV>
          </wp:anchor>
        </w:drawing>
      </w:r>
    </w:p>
    <w:p w14:paraId="6035DE3D" w14:textId="77777777" w:rsidR="001D2A99" w:rsidRDefault="001D2A99" w:rsidP="001D2A99">
      <w:pPr>
        <w:jc w:val="center"/>
        <w:rPr>
          <w:rFonts w:ascii="Archivo Narrow" w:hAnsi="Archivo Narrow"/>
          <w:b/>
          <w:smallCaps/>
        </w:rPr>
      </w:pPr>
    </w:p>
    <w:p w14:paraId="2AEEB7A2" w14:textId="77777777" w:rsidR="001D2A99" w:rsidRDefault="001D2A99" w:rsidP="001D2A99">
      <w:pPr>
        <w:jc w:val="center"/>
        <w:rPr>
          <w:rFonts w:ascii="Archivo Narrow" w:hAnsi="Archivo Narrow"/>
          <w:b/>
          <w:smallCaps/>
        </w:rPr>
      </w:pPr>
    </w:p>
    <w:p w14:paraId="6AA3E76F" w14:textId="3244605E" w:rsidR="009867EE" w:rsidRDefault="001D2A99" w:rsidP="001D2A99">
      <w:pPr>
        <w:jc w:val="center"/>
        <w:rPr>
          <w:rFonts w:asciiTheme="minorHAnsi" w:hAnsiTheme="minorHAnsi" w:cstheme="minorHAnsi"/>
          <w:b/>
          <w:smallCaps/>
        </w:rPr>
      </w:pPr>
      <w:r w:rsidRPr="00EC13ED">
        <w:rPr>
          <w:rFonts w:asciiTheme="minorHAnsi" w:hAnsiTheme="minorHAnsi" w:cstheme="minorHAnsi"/>
          <w:b/>
          <w:smallCaps/>
        </w:rPr>
        <w:t>Réunions</w:t>
      </w:r>
      <w:r w:rsidR="003A6369" w:rsidRPr="00EC13ED">
        <w:rPr>
          <w:rFonts w:asciiTheme="minorHAnsi" w:hAnsiTheme="minorHAnsi" w:cstheme="minorHAnsi"/>
          <w:b/>
          <w:smallCaps/>
        </w:rPr>
        <w:t xml:space="preserve"> </w:t>
      </w:r>
      <w:r w:rsidR="003A6369" w:rsidRPr="00B4441B">
        <w:rPr>
          <w:rFonts w:asciiTheme="minorHAnsi" w:hAnsiTheme="minorHAnsi" w:cstheme="minorHAnsi"/>
          <w:b/>
          <w:smallCaps/>
        </w:rPr>
        <w:t>extraordinaires</w:t>
      </w:r>
      <w:r w:rsidRPr="00EC13ED">
        <w:rPr>
          <w:rFonts w:asciiTheme="minorHAnsi" w:hAnsiTheme="minorHAnsi" w:cstheme="minorHAnsi"/>
          <w:b/>
          <w:smallCaps/>
        </w:rPr>
        <w:t xml:space="preserve"> publiques par v</w:t>
      </w:r>
      <w:r w:rsidR="00B06576">
        <w:rPr>
          <w:rFonts w:asciiTheme="minorHAnsi" w:hAnsiTheme="minorHAnsi" w:cstheme="minorHAnsi"/>
          <w:b/>
          <w:smallCaps/>
        </w:rPr>
        <w:t>isi</w:t>
      </w:r>
      <w:r w:rsidRPr="00EC13ED">
        <w:rPr>
          <w:rFonts w:asciiTheme="minorHAnsi" w:hAnsiTheme="minorHAnsi" w:cstheme="minorHAnsi"/>
          <w:b/>
          <w:smallCaps/>
        </w:rPr>
        <w:t xml:space="preserve">oconférence  </w:t>
      </w:r>
    </w:p>
    <w:p w14:paraId="26AE0582" w14:textId="3DBDABF9" w:rsidR="001D2A99" w:rsidRPr="00EC13ED" w:rsidRDefault="001D2A99" w:rsidP="001D2A99">
      <w:pPr>
        <w:jc w:val="center"/>
        <w:rPr>
          <w:rFonts w:asciiTheme="minorHAnsi" w:hAnsiTheme="minorHAnsi" w:cstheme="minorHAnsi"/>
          <w:b/>
          <w:smallCaps/>
        </w:rPr>
      </w:pPr>
      <w:r w:rsidRPr="009867EE">
        <w:rPr>
          <w:rFonts w:asciiTheme="minorHAnsi" w:hAnsiTheme="minorHAnsi" w:cstheme="minorHAnsi"/>
          <w:b/>
          <w:smallCaps/>
        </w:rPr>
        <w:t>Document d’information destiné au</w:t>
      </w:r>
      <w:r w:rsidRPr="00EC13ED">
        <w:rPr>
          <w:rFonts w:asciiTheme="minorHAnsi" w:hAnsiTheme="minorHAnsi" w:cstheme="minorHAnsi"/>
          <w:b/>
          <w:smallCaps/>
        </w:rPr>
        <w:t xml:space="preserve"> public</w:t>
      </w:r>
      <w:r w:rsidR="00EC17BD">
        <w:rPr>
          <w:rFonts w:asciiTheme="minorHAnsi" w:hAnsiTheme="minorHAnsi" w:cstheme="minorHAnsi"/>
          <w:b/>
          <w:smallCaps/>
        </w:rPr>
        <w:t xml:space="preserve"> pour la vi</w:t>
      </w:r>
      <w:r w:rsidR="00B06576">
        <w:rPr>
          <w:rFonts w:asciiTheme="minorHAnsi" w:hAnsiTheme="minorHAnsi" w:cstheme="minorHAnsi"/>
          <w:b/>
          <w:smallCaps/>
        </w:rPr>
        <w:t>si</w:t>
      </w:r>
      <w:r w:rsidR="00EC17BD">
        <w:rPr>
          <w:rFonts w:asciiTheme="minorHAnsi" w:hAnsiTheme="minorHAnsi" w:cstheme="minorHAnsi"/>
          <w:b/>
          <w:smallCaps/>
        </w:rPr>
        <w:t>oconférence d</w:t>
      </w:r>
      <w:r w:rsidR="003E6BD7">
        <w:rPr>
          <w:rFonts w:asciiTheme="minorHAnsi" w:hAnsiTheme="minorHAnsi" w:cstheme="minorHAnsi"/>
          <w:b/>
          <w:smallCaps/>
        </w:rPr>
        <w:t>u 4 août 2022</w:t>
      </w:r>
    </w:p>
    <w:p w14:paraId="7D160638" w14:textId="71F8E541" w:rsidR="001D2A99" w:rsidRPr="000C08B1" w:rsidRDefault="001D2A99" w:rsidP="001D2A99">
      <w:pPr>
        <w:jc w:val="center"/>
        <w:rPr>
          <w:rFonts w:asciiTheme="minorHAnsi" w:hAnsiTheme="minorHAnsi" w:cstheme="minorHAnsi"/>
          <w:b/>
          <w:u w:val="single"/>
        </w:rPr>
      </w:pPr>
      <w:r w:rsidRPr="000C08B1">
        <w:rPr>
          <w:rFonts w:asciiTheme="minorHAnsi" w:hAnsiTheme="minorHAnsi" w:cstheme="minorHAnsi"/>
          <w:b/>
          <w:u w:val="single"/>
        </w:rPr>
        <w:t>Réunion</w:t>
      </w:r>
      <w:r w:rsidR="00350494" w:rsidRPr="000C08B1">
        <w:rPr>
          <w:rFonts w:asciiTheme="minorHAnsi" w:hAnsiTheme="minorHAnsi" w:cstheme="minorHAnsi"/>
          <w:b/>
          <w:u w:val="single"/>
        </w:rPr>
        <w:t xml:space="preserve">s </w:t>
      </w:r>
      <w:r w:rsidR="00350494" w:rsidRPr="00B4441B">
        <w:rPr>
          <w:rFonts w:asciiTheme="minorHAnsi" w:hAnsiTheme="minorHAnsi" w:cstheme="minorHAnsi"/>
          <w:b/>
          <w:u w:val="single"/>
        </w:rPr>
        <w:t>extraordinaires</w:t>
      </w:r>
      <w:r w:rsidRPr="000C08B1">
        <w:rPr>
          <w:rFonts w:asciiTheme="minorHAnsi" w:hAnsiTheme="minorHAnsi" w:cstheme="minorHAnsi"/>
          <w:b/>
          <w:u w:val="single"/>
        </w:rPr>
        <w:t xml:space="preserve"> du Conseil du gouvernement local de Haut-Madawaska</w:t>
      </w:r>
    </w:p>
    <w:p w14:paraId="50F982CF" w14:textId="77777777" w:rsidR="001D2A99" w:rsidRPr="00EC13ED" w:rsidRDefault="001D2A99" w:rsidP="001D2A99">
      <w:pPr>
        <w:jc w:val="center"/>
        <w:rPr>
          <w:rFonts w:asciiTheme="minorHAnsi" w:hAnsiTheme="minorHAnsi" w:cstheme="minorHAnsi"/>
          <w:b/>
        </w:rPr>
      </w:pPr>
    </w:p>
    <w:p w14:paraId="02D46534" w14:textId="6FA30C98" w:rsidR="008735E7" w:rsidRDefault="001D2A99" w:rsidP="001D2A99">
      <w:pPr>
        <w:jc w:val="both"/>
        <w:rPr>
          <w:rFonts w:asciiTheme="minorHAnsi" w:hAnsiTheme="minorHAnsi" w:cstheme="minorHAnsi"/>
          <w:highlight w:val="yellow"/>
        </w:rPr>
      </w:pPr>
      <w:r w:rsidRPr="00EC13ED">
        <w:rPr>
          <w:rFonts w:asciiTheme="minorHAnsi" w:hAnsiTheme="minorHAnsi" w:cstheme="minorHAnsi"/>
        </w:rPr>
        <w:t>Par souci de transparence et pour assurer les services essentiels aux citoyens, le Conseil du gouvernement local de Haut-Madawaska p</w:t>
      </w:r>
      <w:r w:rsidR="00FD5400">
        <w:rPr>
          <w:rFonts w:asciiTheme="minorHAnsi" w:hAnsiTheme="minorHAnsi" w:cstheme="minorHAnsi"/>
        </w:rPr>
        <w:t xml:space="preserve">eut diffuser ses réunions </w:t>
      </w:r>
      <w:r w:rsidR="004D70BF">
        <w:rPr>
          <w:rFonts w:asciiTheme="minorHAnsi" w:hAnsiTheme="minorHAnsi" w:cstheme="minorHAnsi"/>
        </w:rPr>
        <w:t>ordinaires/</w:t>
      </w:r>
      <w:r w:rsidR="00FD5400">
        <w:rPr>
          <w:rFonts w:asciiTheme="minorHAnsi" w:hAnsiTheme="minorHAnsi" w:cstheme="minorHAnsi"/>
        </w:rPr>
        <w:t xml:space="preserve">extraordinaires </w:t>
      </w:r>
      <w:r w:rsidRPr="00EC13ED">
        <w:rPr>
          <w:rFonts w:asciiTheme="minorHAnsi" w:hAnsiTheme="minorHAnsi" w:cstheme="minorHAnsi"/>
        </w:rPr>
        <w:t>en vi</w:t>
      </w:r>
      <w:r w:rsidR="00B06576">
        <w:rPr>
          <w:rFonts w:asciiTheme="minorHAnsi" w:hAnsiTheme="minorHAnsi" w:cstheme="minorHAnsi"/>
        </w:rPr>
        <w:t>si</w:t>
      </w:r>
      <w:r w:rsidRPr="00EC13ED">
        <w:rPr>
          <w:rFonts w:asciiTheme="minorHAnsi" w:hAnsiTheme="minorHAnsi" w:cstheme="minorHAnsi"/>
        </w:rPr>
        <w:t xml:space="preserve">oconférence par l’entremise de l’application Zoom. Afin de maintenir le </w:t>
      </w:r>
      <w:r w:rsidR="00800827">
        <w:rPr>
          <w:rFonts w:asciiTheme="minorHAnsi" w:hAnsiTheme="minorHAnsi" w:cstheme="minorHAnsi"/>
        </w:rPr>
        <w:t>déc</w:t>
      </w:r>
      <w:r w:rsidRPr="00EC13ED">
        <w:rPr>
          <w:rFonts w:asciiTheme="minorHAnsi" w:hAnsiTheme="minorHAnsi" w:cstheme="minorHAnsi"/>
        </w:rPr>
        <w:t>orum, voici quelques indications qui aideront à comprendre le déroulement d’une réunion en vi</w:t>
      </w:r>
      <w:r w:rsidR="00B06576">
        <w:rPr>
          <w:rFonts w:asciiTheme="minorHAnsi" w:hAnsiTheme="minorHAnsi" w:cstheme="minorHAnsi"/>
        </w:rPr>
        <w:t>si</w:t>
      </w:r>
      <w:r w:rsidRPr="00EC13ED">
        <w:rPr>
          <w:rFonts w:asciiTheme="minorHAnsi" w:hAnsiTheme="minorHAnsi" w:cstheme="minorHAnsi"/>
        </w:rPr>
        <w:t xml:space="preserve">oconférence. </w:t>
      </w:r>
      <w:r w:rsidR="00800827">
        <w:rPr>
          <w:rFonts w:asciiTheme="minorHAnsi" w:hAnsiTheme="minorHAnsi" w:cstheme="minorHAnsi"/>
        </w:rPr>
        <w:t xml:space="preserve">Veuillez-vous rendre sur le site Web de Haut-Madawaska, </w:t>
      </w:r>
      <w:r w:rsidR="00124D08">
        <w:rPr>
          <w:rFonts w:asciiTheme="minorHAnsi" w:hAnsiTheme="minorHAnsi" w:cstheme="minorHAnsi"/>
        </w:rPr>
        <w:t xml:space="preserve">à </w:t>
      </w:r>
      <w:r w:rsidR="00800827">
        <w:rPr>
          <w:rFonts w:asciiTheme="minorHAnsi" w:hAnsiTheme="minorHAnsi" w:cstheme="minorHAnsi"/>
        </w:rPr>
        <w:t>la rubrique Avis public – Réuni</w:t>
      </w:r>
      <w:r w:rsidR="000C08B1">
        <w:rPr>
          <w:rFonts w:asciiTheme="minorHAnsi" w:hAnsiTheme="minorHAnsi" w:cstheme="minorHAnsi"/>
        </w:rPr>
        <w:t xml:space="preserve">on extraordinaire publique virtuelle – </w:t>
      </w:r>
      <w:r w:rsidR="003E6BD7">
        <w:rPr>
          <w:rFonts w:asciiTheme="minorHAnsi" w:hAnsiTheme="minorHAnsi" w:cstheme="minorHAnsi"/>
        </w:rPr>
        <w:t>4 août</w:t>
      </w:r>
      <w:r w:rsidR="00CE554F">
        <w:rPr>
          <w:rFonts w:asciiTheme="minorHAnsi" w:hAnsiTheme="minorHAnsi" w:cstheme="minorHAnsi"/>
        </w:rPr>
        <w:t xml:space="preserve"> </w:t>
      </w:r>
      <w:r w:rsidR="00FD5400">
        <w:rPr>
          <w:rFonts w:asciiTheme="minorHAnsi" w:hAnsiTheme="minorHAnsi" w:cstheme="minorHAnsi"/>
        </w:rPr>
        <w:t>2022</w:t>
      </w:r>
      <w:r w:rsidR="00124D08">
        <w:rPr>
          <w:rFonts w:asciiTheme="minorHAnsi" w:hAnsiTheme="minorHAnsi" w:cstheme="minorHAnsi"/>
        </w:rPr>
        <w:t>.</w:t>
      </w:r>
      <w:r w:rsidR="00A061C9">
        <w:rPr>
          <w:rFonts w:asciiTheme="minorHAnsi" w:hAnsiTheme="minorHAnsi" w:cstheme="minorHAnsi"/>
        </w:rPr>
        <w:t xml:space="preserve"> </w:t>
      </w:r>
      <w:r w:rsidRPr="00800827">
        <w:rPr>
          <w:rFonts w:asciiTheme="minorHAnsi" w:hAnsiTheme="minorHAnsi" w:cstheme="minorHAnsi"/>
          <w:highlight w:val="yellow"/>
        </w:rPr>
        <w:t xml:space="preserve"> </w:t>
      </w:r>
    </w:p>
    <w:p w14:paraId="789B17A4" w14:textId="77777777" w:rsidR="001D2A99" w:rsidRPr="00EC13ED" w:rsidRDefault="001D2A99" w:rsidP="001D2A99">
      <w:pPr>
        <w:rPr>
          <w:rFonts w:asciiTheme="minorHAnsi" w:hAnsiTheme="minorHAnsi" w:cstheme="minorHAnsi"/>
          <w:u w:val="single"/>
        </w:rPr>
      </w:pPr>
    </w:p>
    <w:p w14:paraId="70E6EBB5" w14:textId="78DF810E" w:rsidR="001D2A99" w:rsidRDefault="001D2A99" w:rsidP="001D2A99">
      <w:pPr>
        <w:rPr>
          <w:rFonts w:asciiTheme="minorHAnsi" w:hAnsiTheme="minorHAnsi" w:cstheme="minorHAnsi"/>
          <w:b/>
          <w:bCs/>
          <w:u w:val="single"/>
        </w:rPr>
      </w:pPr>
      <w:r w:rsidRPr="00EC13ED">
        <w:rPr>
          <w:rFonts w:asciiTheme="minorHAnsi" w:hAnsiTheme="minorHAnsi" w:cstheme="minorHAnsi"/>
          <w:b/>
          <w:bCs/>
          <w:u w:val="single"/>
        </w:rPr>
        <w:t>Réunion en vi</w:t>
      </w:r>
      <w:r w:rsidR="00B06576">
        <w:rPr>
          <w:rFonts w:asciiTheme="minorHAnsi" w:hAnsiTheme="minorHAnsi" w:cstheme="minorHAnsi"/>
          <w:b/>
          <w:bCs/>
          <w:u w:val="single"/>
        </w:rPr>
        <w:t>si</w:t>
      </w:r>
      <w:r w:rsidRPr="00EC13ED">
        <w:rPr>
          <w:rFonts w:asciiTheme="minorHAnsi" w:hAnsiTheme="minorHAnsi" w:cstheme="minorHAnsi"/>
          <w:b/>
          <w:bCs/>
          <w:u w:val="single"/>
        </w:rPr>
        <w:t>oconférence</w:t>
      </w:r>
    </w:p>
    <w:p w14:paraId="1B364329" w14:textId="77777777" w:rsidR="004400DE" w:rsidRPr="00EC13ED" w:rsidRDefault="004400DE" w:rsidP="001D2A99">
      <w:pPr>
        <w:rPr>
          <w:rFonts w:asciiTheme="minorHAnsi" w:hAnsiTheme="minorHAnsi" w:cstheme="minorHAnsi"/>
          <w:b/>
          <w:bCs/>
          <w:u w:val="single"/>
        </w:rPr>
      </w:pPr>
    </w:p>
    <w:p w14:paraId="65ED65C7" w14:textId="7E21D375" w:rsidR="001D2A99" w:rsidRPr="00EC13ED" w:rsidRDefault="001D2A99" w:rsidP="001D2A99">
      <w:pPr>
        <w:jc w:val="both"/>
        <w:rPr>
          <w:rFonts w:asciiTheme="minorHAnsi" w:hAnsiTheme="minorHAnsi" w:cstheme="minorHAnsi"/>
        </w:rPr>
      </w:pPr>
      <w:r w:rsidRPr="00EC13ED">
        <w:rPr>
          <w:rFonts w:asciiTheme="minorHAnsi" w:hAnsiTheme="minorHAnsi" w:cstheme="minorHAnsi"/>
        </w:rPr>
        <w:t>Malgré la diffusion des réunions en vi</w:t>
      </w:r>
      <w:r w:rsidR="00B06576">
        <w:rPr>
          <w:rFonts w:asciiTheme="minorHAnsi" w:hAnsiTheme="minorHAnsi" w:cstheme="minorHAnsi"/>
        </w:rPr>
        <w:t>si</w:t>
      </w:r>
      <w:r w:rsidRPr="00EC13ED">
        <w:rPr>
          <w:rFonts w:asciiTheme="minorHAnsi" w:hAnsiTheme="minorHAnsi" w:cstheme="minorHAnsi"/>
        </w:rPr>
        <w:t xml:space="preserve">oconférence, le Conseil du gouvernement local de Haut-Madawaska maintient </w:t>
      </w:r>
      <w:r w:rsidR="008A2736">
        <w:rPr>
          <w:rFonts w:asciiTheme="minorHAnsi" w:hAnsiTheme="minorHAnsi" w:cstheme="minorHAnsi"/>
        </w:rPr>
        <w:t>le format habituel de l’</w:t>
      </w:r>
      <w:r w:rsidR="008A2736" w:rsidRPr="00EC13ED">
        <w:rPr>
          <w:rFonts w:asciiTheme="minorHAnsi" w:hAnsiTheme="minorHAnsi" w:cstheme="minorHAnsi"/>
        </w:rPr>
        <w:t>ordre</w:t>
      </w:r>
      <w:r w:rsidRPr="00EC13ED">
        <w:rPr>
          <w:rFonts w:asciiTheme="minorHAnsi" w:hAnsiTheme="minorHAnsi" w:cstheme="minorHAnsi"/>
        </w:rPr>
        <w:t xml:space="preserve"> du jour</w:t>
      </w:r>
      <w:r w:rsidR="008A2736">
        <w:rPr>
          <w:rFonts w:asciiTheme="minorHAnsi" w:hAnsiTheme="minorHAnsi" w:cstheme="minorHAnsi"/>
        </w:rPr>
        <w:t xml:space="preserve"> </w:t>
      </w:r>
      <w:r w:rsidRPr="00EC13ED">
        <w:rPr>
          <w:rFonts w:asciiTheme="minorHAnsi" w:hAnsiTheme="minorHAnsi" w:cstheme="minorHAnsi"/>
        </w:rPr>
        <w:t xml:space="preserve">d’une réunion </w:t>
      </w:r>
      <w:r w:rsidR="003A6369" w:rsidRPr="00316110">
        <w:rPr>
          <w:rFonts w:asciiTheme="minorHAnsi" w:hAnsiTheme="minorHAnsi" w:cstheme="minorHAnsi"/>
        </w:rPr>
        <w:t>extraordinaire</w:t>
      </w:r>
      <w:r w:rsidRPr="00EC13ED">
        <w:rPr>
          <w:rFonts w:asciiTheme="minorHAnsi" w:hAnsiTheme="minorHAnsi" w:cstheme="minorHAnsi"/>
        </w:rPr>
        <w:t xml:space="preserve">. Notez que </w:t>
      </w:r>
      <w:r w:rsidR="00057E55">
        <w:rPr>
          <w:rFonts w:asciiTheme="minorHAnsi" w:hAnsiTheme="minorHAnsi" w:cstheme="minorHAnsi"/>
        </w:rPr>
        <w:t>cette réunion</w:t>
      </w:r>
      <w:r w:rsidRPr="00EC13ED">
        <w:rPr>
          <w:rFonts w:asciiTheme="minorHAnsi" w:hAnsiTheme="minorHAnsi" w:cstheme="minorHAnsi"/>
        </w:rPr>
        <w:t xml:space="preserve"> </w:t>
      </w:r>
      <w:r w:rsidR="00057E55" w:rsidRPr="00316110">
        <w:rPr>
          <w:rFonts w:asciiTheme="minorHAnsi" w:hAnsiTheme="minorHAnsi" w:cstheme="minorHAnsi"/>
        </w:rPr>
        <w:t>extraordinaire</w:t>
      </w:r>
      <w:r w:rsidR="00057E55">
        <w:rPr>
          <w:rFonts w:asciiTheme="minorHAnsi" w:hAnsiTheme="minorHAnsi" w:cstheme="minorHAnsi"/>
        </w:rPr>
        <w:t xml:space="preserve"> </w:t>
      </w:r>
      <w:r w:rsidRPr="00EC13ED">
        <w:rPr>
          <w:rFonts w:asciiTheme="minorHAnsi" w:hAnsiTheme="minorHAnsi" w:cstheme="minorHAnsi"/>
        </w:rPr>
        <w:t xml:space="preserve">publique </w:t>
      </w:r>
      <w:r w:rsidR="00057E55">
        <w:rPr>
          <w:rFonts w:asciiTheme="minorHAnsi" w:hAnsiTheme="minorHAnsi" w:cstheme="minorHAnsi"/>
        </w:rPr>
        <w:t xml:space="preserve">est </w:t>
      </w:r>
      <w:r w:rsidRPr="00EC13ED">
        <w:rPr>
          <w:rFonts w:asciiTheme="minorHAnsi" w:hAnsiTheme="minorHAnsi" w:cstheme="minorHAnsi"/>
        </w:rPr>
        <w:t>enregistrée.</w:t>
      </w:r>
    </w:p>
    <w:p w14:paraId="5F667A34" w14:textId="77777777" w:rsidR="001D2A99" w:rsidRPr="00EC13ED" w:rsidRDefault="001D2A99" w:rsidP="001D2A99">
      <w:pPr>
        <w:rPr>
          <w:rFonts w:asciiTheme="minorHAnsi" w:hAnsiTheme="minorHAnsi" w:cstheme="minorHAnsi"/>
        </w:rPr>
      </w:pPr>
    </w:p>
    <w:p w14:paraId="28AF3F66" w14:textId="1B48B5BC" w:rsidR="00A061C9" w:rsidRDefault="00216569" w:rsidP="003A6369">
      <w:pPr>
        <w:spacing w:line="249" w:lineRule="auto"/>
        <w:ind w:left="7" w:right="61"/>
        <w:jc w:val="both"/>
        <w:rPr>
          <w:rFonts w:asciiTheme="minorHAnsi" w:hAnsiTheme="minorHAnsi" w:cstheme="minorHAnsi"/>
          <w:b/>
          <w:bCs/>
        </w:rPr>
      </w:pPr>
      <w:r w:rsidRPr="00216569">
        <w:rPr>
          <w:rFonts w:asciiTheme="minorHAnsi" w:hAnsiTheme="minorHAnsi" w:cstheme="minorHAnsi"/>
        </w:rPr>
        <w:t>Tel que prescrit par la</w:t>
      </w:r>
      <w:r>
        <w:rPr>
          <w:rFonts w:asciiTheme="minorHAnsi" w:hAnsiTheme="minorHAnsi" w:cstheme="minorHAnsi"/>
          <w:i/>
          <w:iCs/>
        </w:rPr>
        <w:t xml:space="preserve"> </w:t>
      </w:r>
      <w:r w:rsidR="001D2A99" w:rsidRPr="00EC13ED">
        <w:rPr>
          <w:rFonts w:asciiTheme="minorHAnsi" w:hAnsiTheme="minorHAnsi" w:cstheme="minorHAnsi"/>
          <w:i/>
          <w:iCs/>
        </w:rPr>
        <w:t>Loi sur la gouvernance locale</w:t>
      </w:r>
      <w:r w:rsidR="001D2A99" w:rsidRPr="00EC13ED">
        <w:rPr>
          <w:rFonts w:asciiTheme="minorHAnsi" w:hAnsiTheme="minorHAnsi" w:cstheme="minorHAnsi"/>
        </w:rPr>
        <w:t xml:space="preserve">, </w:t>
      </w:r>
      <w:r w:rsidR="000C08B1">
        <w:rPr>
          <w:rFonts w:asciiTheme="minorHAnsi" w:hAnsiTheme="minorHAnsi" w:cstheme="minorHAnsi"/>
        </w:rPr>
        <w:t xml:space="preserve">L. N.B. 2017, </w:t>
      </w:r>
      <w:r w:rsidR="001D2A99" w:rsidRPr="00EC13ED">
        <w:rPr>
          <w:rFonts w:asciiTheme="minorHAnsi" w:hAnsiTheme="minorHAnsi" w:cstheme="minorHAnsi"/>
        </w:rPr>
        <w:t xml:space="preserve">chapitre 18, </w:t>
      </w:r>
      <w:r>
        <w:rPr>
          <w:rFonts w:asciiTheme="minorHAnsi" w:hAnsiTheme="minorHAnsi" w:cstheme="minorHAnsi"/>
        </w:rPr>
        <w:t>article</w:t>
      </w:r>
      <w:r w:rsidRPr="00EC13ED">
        <w:rPr>
          <w:rFonts w:asciiTheme="minorHAnsi" w:hAnsiTheme="minorHAnsi" w:cstheme="minorHAnsi"/>
        </w:rPr>
        <w:t xml:space="preserve"> 6</w:t>
      </w:r>
      <w:r>
        <w:rPr>
          <w:rFonts w:asciiTheme="minorHAnsi" w:hAnsiTheme="minorHAnsi" w:cstheme="minorHAnsi"/>
        </w:rPr>
        <w:t xml:space="preserve">7 - </w:t>
      </w:r>
      <w:r w:rsidRPr="00216569">
        <w:rPr>
          <w:rFonts w:asciiTheme="minorHAnsi" w:hAnsiTheme="minorHAnsi" w:cstheme="minorHAnsi"/>
          <w:b/>
          <w:bCs/>
        </w:rPr>
        <w:t>Réunions publiques</w:t>
      </w:r>
      <w:r w:rsidR="00753D3E">
        <w:rPr>
          <w:rFonts w:asciiTheme="minorHAnsi" w:hAnsiTheme="minorHAnsi" w:cstheme="minorHAnsi"/>
          <w:b/>
          <w:bCs/>
        </w:rPr>
        <w:t> :</w:t>
      </w:r>
    </w:p>
    <w:p w14:paraId="7ABCB7CE" w14:textId="7001CF6B" w:rsidR="00216569" w:rsidRDefault="00A061C9" w:rsidP="003A6369">
      <w:pPr>
        <w:spacing w:line="249" w:lineRule="auto"/>
        <w:ind w:left="7" w:right="61"/>
        <w:jc w:val="both"/>
        <w:rPr>
          <w:rFonts w:asciiTheme="minorHAnsi" w:hAnsiTheme="minorHAnsi" w:cstheme="minorHAnsi"/>
        </w:rPr>
      </w:pPr>
      <w:r>
        <w:rPr>
          <w:rFonts w:asciiTheme="minorHAnsi" w:hAnsiTheme="minorHAnsi" w:cstheme="minorHAnsi"/>
        </w:rPr>
        <w:t>T</w:t>
      </w:r>
      <w:r w:rsidR="001D2A99" w:rsidRPr="00EC13ED">
        <w:rPr>
          <w:rFonts w:asciiTheme="minorHAnsi" w:hAnsiTheme="minorHAnsi" w:cstheme="minorHAnsi"/>
        </w:rPr>
        <w:t>outes les réunions ordinaires et extraordinaires du Conseil doivent être publiques.</w:t>
      </w:r>
    </w:p>
    <w:p w14:paraId="107F1DBB" w14:textId="77A44B19" w:rsidR="009867EE" w:rsidRDefault="009867EE" w:rsidP="003A6369">
      <w:pPr>
        <w:spacing w:line="249" w:lineRule="auto"/>
        <w:ind w:left="7" w:right="61"/>
        <w:jc w:val="both"/>
        <w:rPr>
          <w:rFonts w:asciiTheme="minorHAnsi" w:hAnsiTheme="minorHAnsi" w:cstheme="minorHAnsi"/>
        </w:rPr>
      </w:pPr>
    </w:p>
    <w:p w14:paraId="1C1331C9" w14:textId="241E61B2" w:rsidR="009867EE" w:rsidRDefault="009867EE" w:rsidP="009867EE">
      <w:pPr>
        <w:spacing w:line="249" w:lineRule="auto"/>
        <w:ind w:left="7" w:right="61"/>
        <w:jc w:val="both"/>
        <w:rPr>
          <w:rFonts w:asciiTheme="minorHAnsi" w:hAnsiTheme="minorHAnsi" w:cstheme="minorHAnsi"/>
          <w:b/>
          <w:bCs/>
        </w:rPr>
      </w:pPr>
      <w:r>
        <w:rPr>
          <w:rFonts w:asciiTheme="minorHAnsi" w:hAnsiTheme="minorHAnsi" w:cstheme="minorHAnsi"/>
        </w:rPr>
        <w:t xml:space="preserve">Tel que prescrit par la </w:t>
      </w:r>
      <w:r w:rsidRPr="00A061C9">
        <w:rPr>
          <w:rFonts w:asciiTheme="minorHAnsi" w:hAnsiTheme="minorHAnsi" w:cstheme="minorHAnsi"/>
          <w:i/>
          <w:iCs/>
        </w:rPr>
        <w:t>Loi sur la gouvernance locale</w:t>
      </w:r>
      <w:r>
        <w:rPr>
          <w:rFonts w:asciiTheme="minorHAnsi" w:hAnsiTheme="minorHAnsi" w:cstheme="minorHAnsi"/>
        </w:rPr>
        <w:t>,</w:t>
      </w:r>
      <w:r w:rsidR="000C08B1">
        <w:rPr>
          <w:rFonts w:asciiTheme="minorHAnsi" w:hAnsiTheme="minorHAnsi" w:cstheme="minorHAnsi"/>
        </w:rPr>
        <w:t xml:space="preserve"> L. N.B. 2017,</w:t>
      </w:r>
      <w:r>
        <w:rPr>
          <w:rFonts w:asciiTheme="minorHAnsi" w:hAnsiTheme="minorHAnsi" w:cstheme="minorHAnsi"/>
        </w:rPr>
        <w:t xml:space="preserve"> chapitre 18, paragraphe 69(1) – </w:t>
      </w:r>
      <w:r w:rsidRPr="00216569">
        <w:rPr>
          <w:rFonts w:asciiTheme="minorHAnsi" w:hAnsiTheme="minorHAnsi" w:cstheme="minorHAnsi"/>
          <w:b/>
          <w:bCs/>
        </w:rPr>
        <w:t>Réunions électroniques</w:t>
      </w:r>
      <w:r w:rsidR="00753D3E">
        <w:rPr>
          <w:rFonts w:asciiTheme="minorHAnsi" w:hAnsiTheme="minorHAnsi" w:cstheme="minorHAnsi"/>
          <w:b/>
          <w:bCs/>
        </w:rPr>
        <w:t> :</w:t>
      </w:r>
    </w:p>
    <w:p w14:paraId="74E1F8D0" w14:textId="35DF9407" w:rsidR="009867EE" w:rsidRPr="00B06576" w:rsidRDefault="009867EE" w:rsidP="003A6369">
      <w:pPr>
        <w:spacing w:line="249" w:lineRule="auto"/>
        <w:ind w:left="7" w:right="61"/>
        <w:jc w:val="both"/>
        <w:rPr>
          <w:rFonts w:asciiTheme="minorHAnsi" w:hAnsiTheme="minorHAnsi" w:cstheme="minorHAnsi"/>
        </w:rPr>
      </w:pPr>
      <w:r>
        <w:rPr>
          <w:rFonts w:asciiTheme="minorHAnsi" w:hAnsiTheme="minorHAnsi" w:cstheme="minorHAnsi"/>
        </w:rPr>
        <w:t xml:space="preserve">Sous réserve du présent </w:t>
      </w:r>
      <w:r w:rsidR="00316110">
        <w:rPr>
          <w:rFonts w:asciiTheme="minorHAnsi" w:hAnsiTheme="minorHAnsi" w:cstheme="minorHAnsi"/>
        </w:rPr>
        <w:t>paragraphe</w:t>
      </w:r>
      <w:r>
        <w:rPr>
          <w:rFonts w:asciiTheme="minorHAnsi" w:hAnsiTheme="minorHAnsi" w:cstheme="minorHAnsi"/>
        </w:rPr>
        <w:t xml:space="preserve"> et de</w:t>
      </w:r>
      <w:r w:rsidR="00AB3D79">
        <w:rPr>
          <w:rFonts w:asciiTheme="minorHAnsi" w:hAnsiTheme="minorHAnsi" w:cstheme="minorHAnsi"/>
        </w:rPr>
        <w:t xml:space="preserve"> </w:t>
      </w:r>
      <w:r>
        <w:rPr>
          <w:rFonts w:asciiTheme="minorHAnsi" w:hAnsiTheme="minorHAnsi" w:cstheme="minorHAnsi"/>
        </w:rPr>
        <w:t>l’Arrêté</w:t>
      </w:r>
      <w:r w:rsidR="00AB3D79">
        <w:rPr>
          <w:rFonts w:asciiTheme="minorHAnsi" w:hAnsiTheme="minorHAnsi" w:cstheme="minorHAnsi"/>
        </w:rPr>
        <w:t xml:space="preserve"> no. 2020-13 – Arrêté modifiant</w:t>
      </w:r>
      <w:r>
        <w:rPr>
          <w:rFonts w:asciiTheme="minorHAnsi" w:hAnsiTheme="minorHAnsi" w:cstheme="minorHAnsi"/>
        </w:rPr>
        <w:t xml:space="preserve"> </w:t>
      </w:r>
      <w:r w:rsidR="00AB3D79">
        <w:rPr>
          <w:rFonts w:asciiTheme="minorHAnsi" w:hAnsiTheme="minorHAnsi" w:cstheme="minorHAnsi"/>
        </w:rPr>
        <w:t xml:space="preserve">l’Arrêté no. 2017-01 – Arrêté </w:t>
      </w:r>
      <w:r>
        <w:rPr>
          <w:rFonts w:asciiTheme="minorHAnsi" w:hAnsiTheme="minorHAnsi" w:cstheme="minorHAnsi"/>
        </w:rPr>
        <w:t>procédural du Conseil de la Communauté de Haut-Madawaska, il est permis d’utiliser aux réunions du Conseil ou de l’un de ses comités des moyens électroniques de communication, s’ils permettent aux membres du Conseil de communiquer oralement entre eux et de s’entendre parler et, s’agissant d’une réunion qui est ouverte au public, s’ils permettent au public d’entendre</w:t>
      </w:r>
      <w:r>
        <w:rPr>
          <w:rFonts w:asciiTheme="minorHAnsi" w:hAnsiTheme="minorHAnsi" w:cstheme="minorHAnsi"/>
          <w:b/>
          <w:bCs/>
        </w:rPr>
        <w:t xml:space="preserve"> </w:t>
      </w:r>
      <w:r>
        <w:rPr>
          <w:rFonts w:asciiTheme="minorHAnsi" w:hAnsiTheme="minorHAnsi" w:cstheme="minorHAnsi"/>
        </w:rPr>
        <w:t>les membres du Conseil qui prennent la parole.</w:t>
      </w:r>
      <w:r w:rsidRPr="00AB3D79">
        <w:rPr>
          <w:rFonts w:asciiTheme="minorHAnsi" w:hAnsiTheme="minorHAnsi" w:cstheme="minorHAnsi"/>
          <w:b/>
          <w:bCs/>
        </w:rPr>
        <w:t xml:space="preserve">  </w:t>
      </w:r>
    </w:p>
    <w:p w14:paraId="38A72954" w14:textId="77777777" w:rsidR="00124D08" w:rsidRDefault="00124D08" w:rsidP="003A6369">
      <w:pPr>
        <w:jc w:val="both"/>
        <w:rPr>
          <w:rFonts w:asciiTheme="minorHAnsi" w:hAnsiTheme="minorHAnsi" w:cstheme="minorHAnsi"/>
        </w:rPr>
      </w:pPr>
    </w:p>
    <w:p w14:paraId="0EBAB130" w14:textId="4FAA3B5E" w:rsidR="00A061C9" w:rsidRDefault="00124D08" w:rsidP="003A6369">
      <w:pPr>
        <w:jc w:val="both"/>
        <w:rPr>
          <w:rFonts w:asciiTheme="minorHAnsi" w:hAnsiTheme="minorHAnsi" w:cstheme="minorHAnsi"/>
        </w:rPr>
      </w:pPr>
      <w:r>
        <w:rPr>
          <w:rFonts w:asciiTheme="minorHAnsi" w:hAnsiTheme="minorHAnsi" w:cstheme="minorHAnsi"/>
        </w:rPr>
        <w:t xml:space="preserve">Tel que prescrit par la </w:t>
      </w:r>
      <w:r w:rsidRPr="00124D08">
        <w:rPr>
          <w:rFonts w:asciiTheme="minorHAnsi" w:hAnsiTheme="minorHAnsi" w:cstheme="minorHAnsi"/>
          <w:i/>
          <w:iCs/>
        </w:rPr>
        <w:t>Loi sur la gouvernance locale</w:t>
      </w:r>
      <w:r>
        <w:rPr>
          <w:rFonts w:asciiTheme="minorHAnsi" w:hAnsiTheme="minorHAnsi" w:cstheme="minorHAnsi"/>
        </w:rPr>
        <w:t xml:space="preserve">, </w:t>
      </w:r>
      <w:r w:rsidR="000C08B1">
        <w:rPr>
          <w:rFonts w:asciiTheme="minorHAnsi" w:hAnsiTheme="minorHAnsi" w:cstheme="minorHAnsi"/>
        </w:rPr>
        <w:t xml:space="preserve">L. N.B. 2017, </w:t>
      </w:r>
      <w:r>
        <w:rPr>
          <w:rFonts w:asciiTheme="minorHAnsi" w:hAnsiTheme="minorHAnsi" w:cstheme="minorHAnsi"/>
        </w:rPr>
        <w:t>chapitre 18, paragraphe 68(1),</w:t>
      </w:r>
      <w:r w:rsidR="00216569">
        <w:rPr>
          <w:rFonts w:asciiTheme="minorHAnsi" w:hAnsiTheme="minorHAnsi" w:cstheme="minorHAnsi"/>
        </w:rPr>
        <w:t xml:space="preserve"> </w:t>
      </w:r>
      <w:r w:rsidR="00216569" w:rsidRPr="00216569">
        <w:rPr>
          <w:rFonts w:asciiTheme="minorHAnsi" w:hAnsiTheme="minorHAnsi" w:cstheme="minorHAnsi"/>
          <w:b/>
          <w:bCs/>
        </w:rPr>
        <w:t>Réunions à</w:t>
      </w:r>
      <w:r w:rsidR="00216569">
        <w:rPr>
          <w:rFonts w:asciiTheme="minorHAnsi" w:hAnsiTheme="minorHAnsi" w:cstheme="minorHAnsi"/>
        </w:rPr>
        <w:t xml:space="preserve"> </w:t>
      </w:r>
      <w:r w:rsidR="00216569" w:rsidRPr="00216569">
        <w:rPr>
          <w:rFonts w:asciiTheme="minorHAnsi" w:hAnsiTheme="minorHAnsi" w:cstheme="minorHAnsi"/>
          <w:b/>
          <w:bCs/>
        </w:rPr>
        <w:t>huis clos</w:t>
      </w:r>
      <w:r>
        <w:rPr>
          <w:rFonts w:asciiTheme="minorHAnsi" w:hAnsiTheme="minorHAnsi" w:cstheme="minorHAnsi"/>
        </w:rPr>
        <w:t xml:space="preserve"> </w:t>
      </w:r>
    </w:p>
    <w:p w14:paraId="4D8A452D" w14:textId="2B2C2BC5" w:rsidR="00124D08" w:rsidRDefault="00A061C9" w:rsidP="003A6369">
      <w:pPr>
        <w:jc w:val="both"/>
        <w:rPr>
          <w:rFonts w:asciiTheme="minorHAnsi" w:hAnsiTheme="minorHAnsi" w:cstheme="minorHAnsi"/>
        </w:rPr>
      </w:pPr>
      <w:r>
        <w:rPr>
          <w:rFonts w:asciiTheme="minorHAnsi" w:hAnsiTheme="minorHAnsi" w:cstheme="minorHAnsi"/>
        </w:rPr>
        <w:t>L</w:t>
      </w:r>
      <w:r w:rsidR="00124D08">
        <w:rPr>
          <w:rFonts w:asciiTheme="minorHAnsi" w:hAnsiTheme="minorHAnsi" w:cstheme="minorHAnsi"/>
        </w:rPr>
        <w:t>es réunions du Conseil ou celles de l’un de ses comités peuvent être tenues à huis clos pendant la durée du débat, lorsqu’il s’avère nécessaire de discuter :</w:t>
      </w:r>
    </w:p>
    <w:p w14:paraId="412B382F" w14:textId="77777777" w:rsidR="00124D08" w:rsidRPr="00EC13ED" w:rsidRDefault="00124D08" w:rsidP="003A6369">
      <w:pPr>
        <w:jc w:val="both"/>
        <w:rPr>
          <w:rFonts w:asciiTheme="minorHAnsi" w:hAnsiTheme="minorHAnsi" w:cstheme="minorHAnsi"/>
        </w:rPr>
      </w:pPr>
    </w:p>
    <w:p w14:paraId="3804952F" w14:textId="41147EF7" w:rsidR="001D2A99" w:rsidRPr="00660E52" w:rsidRDefault="00660E52" w:rsidP="00660E52">
      <w:pPr>
        <w:numPr>
          <w:ilvl w:val="0"/>
          <w:numId w:val="5"/>
        </w:numPr>
        <w:jc w:val="both"/>
        <w:rPr>
          <w:rFonts w:asciiTheme="minorHAnsi" w:hAnsiTheme="minorHAnsi" w:cstheme="minorHAnsi"/>
          <w:u w:val="single"/>
        </w:rPr>
      </w:pPr>
      <w:r>
        <w:rPr>
          <w:rFonts w:asciiTheme="minorHAnsi" w:hAnsiTheme="minorHAnsi" w:cstheme="minorHAnsi"/>
        </w:rPr>
        <w:t xml:space="preserve">de renseignements dont le caractère confidentiel est protégé par la </w:t>
      </w:r>
      <w:r w:rsidRPr="004D70BF">
        <w:rPr>
          <w:rFonts w:asciiTheme="minorHAnsi" w:hAnsiTheme="minorHAnsi" w:cstheme="minorHAnsi"/>
          <w:i/>
          <w:iCs/>
        </w:rPr>
        <w:t>loi</w:t>
      </w:r>
      <w:r>
        <w:rPr>
          <w:rFonts w:asciiTheme="minorHAnsi" w:hAnsiTheme="minorHAnsi" w:cstheme="minorHAnsi"/>
        </w:rPr>
        <w:t>;</w:t>
      </w:r>
    </w:p>
    <w:p w14:paraId="4A57A49E" w14:textId="62BACB69" w:rsidR="00660E52" w:rsidRDefault="00660E52" w:rsidP="00660E52">
      <w:pPr>
        <w:numPr>
          <w:ilvl w:val="0"/>
          <w:numId w:val="5"/>
        </w:numPr>
        <w:jc w:val="both"/>
        <w:rPr>
          <w:rFonts w:asciiTheme="minorHAnsi" w:hAnsiTheme="minorHAnsi" w:cstheme="minorHAnsi"/>
          <w:u w:val="single"/>
        </w:rPr>
      </w:pPr>
      <w:r>
        <w:rPr>
          <w:rFonts w:asciiTheme="minorHAnsi" w:hAnsiTheme="minorHAnsi" w:cstheme="minorHAnsi"/>
        </w:rPr>
        <w:t xml:space="preserve">de renseignements personnels, selon la définition que donne de ce terme la </w:t>
      </w:r>
      <w:r w:rsidRPr="00660E52">
        <w:rPr>
          <w:rFonts w:asciiTheme="minorHAnsi" w:hAnsiTheme="minorHAnsi" w:cstheme="minorHAnsi"/>
          <w:i/>
          <w:iCs/>
        </w:rPr>
        <w:t>Loi sur le droit</w:t>
      </w:r>
      <w:r>
        <w:rPr>
          <w:rFonts w:asciiTheme="minorHAnsi" w:hAnsiTheme="minorHAnsi" w:cstheme="minorHAnsi"/>
        </w:rPr>
        <w:t xml:space="preserve"> </w:t>
      </w:r>
      <w:r w:rsidRPr="00660E52">
        <w:rPr>
          <w:rFonts w:asciiTheme="minorHAnsi" w:hAnsiTheme="minorHAnsi" w:cstheme="minorHAnsi"/>
          <w:i/>
          <w:iCs/>
        </w:rPr>
        <w:t>à l’information et la protection de la vie privée</w:t>
      </w:r>
      <w:r>
        <w:rPr>
          <w:rFonts w:asciiTheme="minorHAnsi" w:hAnsiTheme="minorHAnsi" w:cstheme="minorHAnsi"/>
        </w:rPr>
        <w:t>;</w:t>
      </w:r>
    </w:p>
    <w:p w14:paraId="331A7128" w14:textId="5956B7AB" w:rsidR="00124D08" w:rsidRPr="00124D08" w:rsidRDefault="00124D08" w:rsidP="00660E52">
      <w:pPr>
        <w:numPr>
          <w:ilvl w:val="0"/>
          <w:numId w:val="5"/>
        </w:numPr>
        <w:jc w:val="both"/>
        <w:rPr>
          <w:rFonts w:asciiTheme="minorHAnsi" w:hAnsiTheme="minorHAnsi" w:cstheme="minorHAnsi"/>
          <w:u w:val="single"/>
        </w:rPr>
      </w:pPr>
      <w:r>
        <w:rPr>
          <w:rFonts w:asciiTheme="minorHAnsi" w:hAnsiTheme="minorHAnsi" w:cstheme="minorHAnsi"/>
        </w:rPr>
        <w:lastRenderedPageBreak/>
        <w:t>de renseignements qui pourraient occasionner des gain</w:t>
      </w:r>
      <w:r w:rsidR="00086E2F">
        <w:rPr>
          <w:rFonts w:asciiTheme="minorHAnsi" w:hAnsiTheme="minorHAnsi" w:cstheme="minorHAnsi"/>
        </w:rPr>
        <w:t>s</w:t>
      </w:r>
      <w:r>
        <w:rPr>
          <w:rFonts w:asciiTheme="minorHAnsi" w:hAnsiTheme="minorHAnsi" w:cstheme="minorHAnsi"/>
        </w:rPr>
        <w:t xml:space="preserve"> ou des pertes financières pour une personne ou pour le gouvernement local ou qui risqueraient de compromettre des négociations entreprises en vue d’aboutir à la conclusion d’une entente ou d’un contrat;</w:t>
      </w:r>
    </w:p>
    <w:p w14:paraId="641206E7" w14:textId="797DF0ED" w:rsidR="00124D08" w:rsidRPr="005A308B" w:rsidRDefault="005A308B" w:rsidP="00660E52">
      <w:pPr>
        <w:numPr>
          <w:ilvl w:val="0"/>
          <w:numId w:val="5"/>
        </w:numPr>
        <w:jc w:val="both"/>
        <w:rPr>
          <w:rFonts w:asciiTheme="minorHAnsi" w:hAnsiTheme="minorHAnsi" w:cstheme="minorHAnsi"/>
          <w:u w:val="single"/>
        </w:rPr>
      </w:pPr>
      <w:r>
        <w:rPr>
          <w:rFonts w:asciiTheme="minorHAnsi" w:hAnsiTheme="minorHAnsi" w:cstheme="minorHAnsi"/>
        </w:rPr>
        <w:t>de l’acquisition ou de la disposition projetée ou en cours de biens-fonds;</w:t>
      </w:r>
    </w:p>
    <w:p w14:paraId="6F90B100" w14:textId="1E50BB58" w:rsidR="005A308B" w:rsidRPr="005A308B" w:rsidRDefault="005A308B" w:rsidP="00660E52">
      <w:pPr>
        <w:numPr>
          <w:ilvl w:val="0"/>
          <w:numId w:val="5"/>
        </w:numPr>
        <w:jc w:val="both"/>
        <w:rPr>
          <w:rFonts w:asciiTheme="minorHAnsi" w:hAnsiTheme="minorHAnsi" w:cstheme="minorHAnsi"/>
          <w:u w:val="single"/>
        </w:rPr>
      </w:pPr>
      <w:r>
        <w:rPr>
          <w:rFonts w:asciiTheme="minorHAnsi" w:hAnsiTheme="minorHAnsi" w:cstheme="minorHAnsi"/>
        </w:rPr>
        <w:t>de renseignements qui risqueraient de porter atteinte au caractère confidentiel de renseignements reçus du gouvernement du Canada ou du gouvernement d’une province ou d’un territoire;</w:t>
      </w:r>
    </w:p>
    <w:p w14:paraId="1A2FD2D2" w14:textId="54806560" w:rsidR="005A308B" w:rsidRPr="005A308B" w:rsidRDefault="005A308B" w:rsidP="00660E52">
      <w:pPr>
        <w:numPr>
          <w:ilvl w:val="0"/>
          <w:numId w:val="5"/>
        </w:numPr>
        <w:jc w:val="both"/>
        <w:rPr>
          <w:rFonts w:asciiTheme="minorHAnsi" w:hAnsiTheme="minorHAnsi" w:cstheme="minorHAnsi"/>
          <w:u w:val="single"/>
        </w:rPr>
      </w:pPr>
      <w:r>
        <w:rPr>
          <w:rFonts w:asciiTheme="minorHAnsi" w:hAnsiTheme="minorHAnsi" w:cstheme="minorHAnsi"/>
        </w:rPr>
        <w:t>de renseignements concernant les conseils ou les avis juridiques fournis au gouvernement local par son avocat ou les communications protégées entre l’avocat et son client à propos des affaires du gouvernement;</w:t>
      </w:r>
    </w:p>
    <w:p w14:paraId="2FEB9723" w14:textId="4F437C09" w:rsidR="005A308B" w:rsidRPr="005A308B" w:rsidRDefault="005A308B" w:rsidP="00660E52">
      <w:pPr>
        <w:numPr>
          <w:ilvl w:val="0"/>
          <w:numId w:val="5"/>
        </w:numPr>
        <w:jc w:val="both"/>
        <w:rPr>
          <w:rFonts w:asciiTheme="minorHAnsi" w:hAnsiTheme="minorHAnsi" w:cstheme="minorHAnsi"/>
          <w:u w:val="single"/>
        </w:rPr>
      </w:pPr>
      <w:r>
        <w:rPr>
          <w:rFonts w:asciiTheme="minorHAnsi" w:hAnsiTheme="minorHAnsi" w:cstheme="minorHAnsi"/>
        </w:rPr>
        <w:t>de litiges actuels ou potentiels touchant le gouvernement local, l’une des personnes morales constituées en vertu du paragraphe 8(1) ou les agences, les organismes, les conseils, les régies ou les commissions du gouvernement local, y compris toute affaire dont est saisi un tribunal administratif;</w:t>
      </w:r>
    </w:p>
    <w:p w14:paraId="6AFA4720" w14:textId="01D6795E" w:rsidR="005A308B" w:rsidRDefault="005A308B" w:rsidP="00660E52">
      <w:pPr>
        <w:numPr>
          <w:ilvl w:val="0"/>
          <w:numId w:val="5"/>
        </w:numPr>
        <w:jc w:val="both"/>
        <w:rPr>
          <w:rFonts w:asciiTheme="minorHAnsi" w:hAnsiTheme="minorHAnsi" w:cstheme="minorHAnsi"/>
          <w:u w:val="single"/>
        </w:rPr>
      </w:pPr>
      <w:r>
        <w:rPr>
          <w:rFonts w:asciiTheme="minorHAnsi" w:hAnsiTheme="minorHAnsi" w:cstheme="minorHAnsi"/>
        </w:rPr>
        <w:t>soit de l’accès aux bâtiments ou aux autres constructions qu’occupe ou qu’utilise le gouvernement local ou de leur sécurité, soit de l’accès à ses systèmes informatiques, dont ses systèmes de communication, ou de leur sécurité;</w:t>
      </w:r>
    </w:p>
    <w:p w14:paraId="1BFABD47" w14:textId="3F965505" w:rsidR="005A308B" w:rsidRPr="00216569" w:rsidRDefault="005A308B" w:rsidP="00660E52">
      <w:pPr>
        <w:numPr>
          <w:ilvl w:val="0"/>
          <w:numId w:val="5"/>
        </w:numPr>
        <w:jc w:val="both"/>
        <w:rPr>
          <w:rFonts w:asciiTheme="minorHAnsi" w:hAnsiTheme="minorHAnsi" w:cstheme="minorHAnsi"/>
          <w:u w:val="single"/>
        </w:rPr>
      </w:pPr>
      <w:r>
        <w:rPr>
          <w:rFonts w:asciiTheme="minorHAnsi" w:hAnsiTheme="minorHAnsi" w:cstheme="minorHAnsi"/>
        </w:rPr>
        <w:t>de renseignements recueillis par la police, dont la Gendarmerie royale du Canada, au cours d’une enquête relative à toute activité illégale ou soup</w:t>
      </w:r>
      <w:r w:rsidR="00216569">
        <w:rPr>
          <w:rFonts w:asciiTheme="minorHAnsi" w:hAnsiTheme="minorHAnsi" w:cstheme="minorHAnsi"/>
        </w:rPr>
        <w:t>çonnée d’être illégale ou de leur provenance;</w:t>
      </w:r>
    </w:p>
    <w:p w14:paraId="10B9B661" w14:textId="26CA49B7" w:rsidR="00216569" w:rsidRPr="00EC13ED" w:rsidRDefault="00216569" w:rsidP="00660E52">
      <w:pPr>
        <w:numPr>
          <w:ilvl w:val="0"/>
          <w:numId w:val="5"/>
        </w:numPr>
        <w:jc w:val="both"/>
        <w:rPr>
          <w:rFonts w:asciiTheme="minorHAnsi" w:hAnsiTheme="minorHAnsi" w:cstheme="minorHAnsi"/>
          <w:u w:val="single"/>
        </w:rPr>
      </w:pPr>
      <w:r>
        <w:rPr>
          <w:rFonts w:asciiTheme="minorHAnsi" w:hAnsiTheme="minorHAnsi" w:cstheme="minorHAnsi"/>
        </w:rPr>
        <w:t>de questions de travail et d’emploi, dont la négociation de conventions collectives.</w:t>
      </w:r>
    </w:p>
    <w:p w14:paraId="6F17C679" w14:textId="77777777" w:rsidR="00124D08" w:rsidRDefault="00124D08" w:rsidP="003A6369">
      <w:pPr>
        <w:jc w:val="both"/>
        <w:rPr>
          <w:rFonts w:asciiTheme="minorHAnsi" w:hAnsiTheme="minorHAnsi" w:cstheme="minorHAnsi"/>
        </w:rPr>
      </w:pPr>
    </w:p>
    <w:p w14:paraId="22DC04B7" w14:textId="50348122" w:rsidR="001D2A99" w:rsidRPr="00EC13ED" w:rsidRDefault="001D2A99" w:rsidP="003A6369">
      <w:pPr>
        <w:jc w:val="both"/>
        <w:rPr>
          <w:rFonts w:asciiTheme="minorHAnsi" w:hAnsiTheme="minorHAnsi" w:cstheme="minorHAnsi"/>
        </w:rPr>
      </w:pPr>
      <w:r w:rsidRPr="00EC13ED">
        <w:rPr>
          <w:rFonts w:asciiTheme="minorHAnsi" w:hAnsiTheme="minorHAnsi" w:cstheme="minorHAnsi"/>
        </w:rPr>
        <w:t xml:space="preserve">Sauf sur invitation spéciale du </w:t>
      </w:r>
      <w:r w:rsidR="00EC13ED">
        <w:rPr>
          <w:rFonts w:asciiTheme="minorHAnsi" w:hAnsiTheme="minorHAnsi" w:cstheme="minorHAnsi"/>
        </w:rPr>
        <w:t>Maire</w:t>
      </w:r>
      <w:r w:rsidRPr="00EC13ED">
        <w:rPr>
          <w:rFonts w:asciiTheme="minorHAnsi" w:hAnsiTheme="minorHAnsi" w:cstheme="minorHAnsi"/>
        </w:rPr>
        <w:t xml:space="preserve"> ou sur vote du </w:t>
      </w:r>
      <w:r w:rsidR="00EC13ED">
        <w:rPr>
          <w:rFonts w:asciiTheme="minorHAnsi" w:hAnsiTheme="minorHAnsi" w:cstheme="minorHAnsi"/>
        </w:rPr>
        <w:t>C</w:t>
      </w:r>
      <w:r w:rsidRPr="00EC13ED">
        <w:rPr>
          <w:rFonts w:asciiTheme="minorHAnsi" w:hAnsiTheme="minorHAnsi" w:cstheme="minorHAnsi"/>
        </w:rPr>
        <w:t xml:space="preserve">onseil, personne d’autre que les </w:t>
      </w:r>
      <w:r w:rsidR="00EC13ED">
        <w:rPr>
          <w:rFonts w:asciiTheme="minorHAnsi" w:hAnsiTheme="minorHAnsi" w:cstheme="minorHAnsi"/>
        </w:rPr>
        <w:t>membres</w:t>
      </w:r>
      <w:r w:rsidRPr="00EC13ED">
        <w:rPr>
          <w:rFonts w:asciiTheme="minorHAnsi" w:hAnsiTheme="minorHAnsi" w:cstheme="minorHAnsi"/>
        </w:rPr>
        <w:t xml:space="preserve"> du </w:t>
      </w:r>
      <w:r w:rsidR="00EC13ED">
        <w:rPr>
          <w:rFonts w:asciiTheme="minorHAnsi" w:hAnsiTheme="minorHAnsi" w:cstheme="minorHAnsi"/>
        </w:rPr>
        <w:t>C</w:t>
      </w:r>
      <w:r w:rsidRPr="00EC13ED">
        <w:rPr>
          <w:rFonts w:asciiTheme="minorHAnsi" w:hAnsiTheme="minorHAnsi" w:cstheme="minorHAnsi"/>
        </w:rPr>
        <w:t xml:space="preserve">onseil qui ont des fonctions à exercer ne peut s’adresser au </w:t>
      </w:r>
      <w:r w:rsidR="00EC13ED">
        <w:rPr>
          <w:rFonts w:asciiTheme="minorHAnsi" w:hAnsiTheme="minorHAnsi" w:cstheme="minorHAnsi"/>
        </w:rPr>
        <w:t>C</w:t>
      </w:r>
      <w:r w:rsidRPr="00EC13ED">
        <w:rPr>
          <w:rFonts w:asciiTheme="minorHAnsi" w:hAnsiTheme="minorHAnsi" w:cstheme="minorHAnsi"/>
        </w:rPr>
        <w:t xml:space="preserve">onseil sans l’autorisation du </w:t>
      </w:r>
      <w:r w:rsidR="009867EE">
        <w:rPr>
          <w:rFonts w:asciiTheme="minorHAnsi" w:hAnsiTheme="minorHAnsi" w:cstheme="minorHAnsi"/>
        </w:rPr>
        <w:t>Maire</w:t>
      </w:r>
      <w:r w:rsidRPr="00EC13ED">
        <w:rPr>
          <w:rFonts w:asciiTheme="minorHAnsi" w:hAnsiTheme="minorHAnsi" w:cstheme="minorHAnsi"/>
        </w:rPr>
        <w:t xml:space="preserve">. </w:t>
      </w:r>
    </w:p>
    <w:p w14:paraId="6DADB5BF" w14:textId="77777777" w:rsidR="001D2A99" w:rsidRPr="00EC13ED" w:rsidRDefault="001D2A99" w:rsidP="003A6369">
      <w:pPr>
        <w:jc w:val="both"/>
        <w:rPr>
          <w:rFonts w:asciiTheme="minorHAnsi" w:hAnsiTheme="minorHAnsi" w:cstheme="minorHAnsi"/>
          <w:u w:val="single"/>
        </w:rPr>
      </w:pPr>
    </w:p>
    <w:p w14:paraId="3C22555A" w14:textId="40E28667" w:rsidR="001D2A99" w:rsidRDefault="001D2A99" w:rsidP="003A6369">
      <w:pPr>
        <w:jc w:val="both"/>
        <w:rPr>
          <w:rFonts w:asciiTheme="minorHAnsi" w:hAnsiTheme="minorHAnsi" w:cstheme="minorHAnsi"/>
          <w:u w:val="single"/>
        </w:rPr>
      </w:pPr>
      <w:r w:rsidRPr="00EC13ED">
        <w:rPr>
          <w:rFonts w:asciiTheme="minorHAnsi" w:hAnsiTheme="minorHAnsi" w:cstheme="minorHAnsi"/>
          <w:u w:val="single"/>
        </w:rPr>
        <w:t>Conduite – quelques règles d</w:t>
      </w:r>
      <w:r w:rsidR="00350494">
        <w:rPr>
          <w:rFonts w:asciiTheme="minorHAnsi" w:hAnsiTheme="minorHAnsi" w:cstheme="minorHAnsi"/>
          <w:u w:val="single"/>
        </w:rPr>
        <w:t>’</w:t>
      </w:r>
      <w:r w:rsidRPr="00EC13ED">
        <w:rPr>
          <w:rFonts w:asciiTheme="minorHAnsi" w:hAnsiTheme="minorHAnsi" w:cstheme="minorHAnsi"/>
          <w:u w:val="single"/>
        </w:rPr>
        <w:t>éthique</w:t>
      </w:r>
    </w:p>
    <w:p w14:paraId="1EE00857" w14:textId="77777777" w:rsidR="00405038" w:rsidRPr="00EC13ED" w:rsidRDefault="00405038" w:rsidP="003A6369">
      <w:pPr>
        <w:jc w:val="both"/>
        <w:rPr>
          <w:rFonts w:asciiTheme="minorHAnsi" w:hAnsiTheme="minorHAnsi" w:cstheme="minorHAnsi"/>
          <w:u w:val="single"/>
        </w:rPr>
      </w:pPr>
    </w:p>
    <w:p w14:paraId="0C312601" w14:textId="4C566C1A" w:rsidR="001D2A99" w:rsidRDefault="001D2A99" w:rsidP="003A6369">
      <w:pPr>
        <w:jc w:val="both"/>
        <w:rPr>
          <w:rFonts w:asciiTheme="minorHAnsi" w:hAnsiTheme="minorHAnsi" w:cstheme="minorHAnsi"/>
          <w:u w:val="single"/>
        </w:rPr>
      </w:pPr>
      <w:r w:rsidRPr="00EC13ED">
        <w:rPr>
          <w:rFonts w:asciiTheme="minorHAnsi" w:hAnsiTheme="minorHAnsi" w:cstheme="minorHAnsi"/>
        </w:rPr>
        <w:t xml:space="preserve">Le </w:t>
      </w:r>
      <w:r w:rsidR="00EC13ED">
        <w:rPr>
          <w:rFonts w:asciiTheme="minorHAnsi" w:hAnsiTheme="minorHAnsi" w:cstheme="minorHAnsi"/>
        </w:rPr>
        <w:t>Maire</w:t>
      </w:r>
      <w:r w:rsidRPr="00EC13ED">
        <w:rPr>
          <w:rFonts w:asciiTheme="minorHAnsi" w:hAnsiTheme="minorHAnsi" w:cstheme="minorHAnsi"/>
        </w:rPr>
        <w:t xml:space="preserve"> peut exclure les membres du public pour mauvaise conduite ou en raison d’un comportement perturbateur. Voici quelques règles qui déterminent une bonne conduite à tenir :</w:t>
      </w:r>
    </w:p>
    <w:p w14:paraId="2A7E09D2" w14:textId="77777777" w:rsidR="009867EE" w:rsidRPr="00EC13ED" w:rsidRDefault="009867EE" w:rsidP="003A6369">
      <w:pPr>
        <w:jc w:val="both"/>
        <w:rPr>
          <w:rFonts w:asciiTheme="minorHAnsi" w:hAnsiTheme="minorHAnsi" w:cstheme="minorHAnsi"/>
          <w:u w:val="single"/>
        </w:rPr>
      </w:pPr>
    </w:p>
    <w:p w14:paraId="548BB2B4" w14:textId="77777777" w:rsidR="001D2A99" w:rsidRPr="00EC13ED" w:rsidRDefault="001D2A99" w:rsidP="003A6369">
      <w:pPr>
        <w:pStyle w:val="Paragraphedeliste"/>
        <w:numPr>
          <w:ilvl w:val="0"/>
          <w:numId w:val="1"/>
        </w:numPr>
        <w:spacing w:after="160" w:line="259" w:lineRule="auto"/>
        <w:jc w:val="both"/>
        <w:rPr>
          <w:rFonts w:asciiTheme="minorHAnsi" w:hAnsiTheme="minorHAnsi" w:cstheme="minorHAnsi"/>
          <w:sz w:val="24"/>
          <w:szCs w:val="24"/>
          <w:lang w:val="fr-CA"/>
        </w:rPr>
      </w:pPr>
      <w:r w:rsidRPr="00EC13ED">
        <w:rPr>
          <w:rFonts w:asciiTheme="minorHAnsi" w:hAnsiTheme="minorHAnsi" w:cstheme="minorHAnsi"/>
          <w:sz w:val="24"/>
          <w:szCs w:val="24"/>
          <w:lang w:val="fr-CA"/>
        </w:rPr>
        <w:t>Assister à une réunion en ligne dans une pièce où il n’y aura pas de distraction ;</w:t>
      </w:r>
    </w:p>
    <w:p w14:paraId="0E538207" w14:textId="1AE7A768" w:rsidR="001D2A99" w:rsidRPr="00EC13ED" w:rsidRDefault="001D2A99" w:rsidP="003A6369">
      <w:pPr>
        <w:pStyle w:val="Paragraphedeliste"/>
        <w:numPr>
          <w:ilvl w:val="0"/>
          <w:numId w:val="1"/>
        </w:numPr>
        <w:spacing w:after="160" w:line="259" w:lineRule="auto"/>
        <w:jc w:val="both"/>
        <w:rPr>
          <w:rFonts w:asciiTheme="minorHAnsi" w:hAnsiTheme="minorHAnsi" w:cstheme="minorHAnsi"/>
          <w:sz w:val="24"/>
          <w:szCs w:val="24"/>
        </w:rPr>
      </w:pPr>
      <w:r w:rsidRPr="00EC13ED">
        <w:rPr>
          <w:rFonts w:asciiTheme="minorHAnsi" w:hAnsiTheme="minorHAnsi" w:cstheme="minorHAnsi"/>
          <w:sz w:val="24"/>
          <w:szCs w:val="24"/>
        </w:rPr>
        <w:t>Éteindre les cellulaires;</w:t>
      </w:r>
    </w:p>
    <w:p w14:paraId="34B009D4" w14:textId="77777777" w:rsidR="001D2A99" w:rsidRPr="00EC13ED" w:rsidRDefault="001D2A99" w:rsidP="003A6369">
      <w:pPr>
        <w:pStyle w:val="Paragraphedeliste"/>
        <w:numPr>
          <w:ilvl w:val="0"/>
          <w:numId w:val="1"/>
        </w:numPr>
        <w:spacing w:after="160" w:line="259" w:lineRule="auto"/>
        <w:jc w:val="both"/>
        <w:rPr>
          <w:rFonts w:asciiTheme="minorHAnsi" w:hAnsiTheme="minorHAnsi" w:cstheme="minorHAnsi"/>
          <w:sz w:val="24"/>
          <w:szCs w:val="24"/>
          <w:lang w:val="fr-CA"/>
        </w:rPr>
      </w:pPr>
      <w:r w:rsidRPr="00EC13ED">
        <w:rPr>
          <w:rFonts w:asciiTheme="minorHAnsi" w:hAnsiTheme="minorHAnsi" w:cstheme="minorHAnsi"/>
          <w:sz w:val="24"/>
          <w:szCs w:val="24"/>
          <w:lang w:val="fr-CA"/>
        </w:rPr>
        <w:t>Ne pas oublier, le public est l’observateur ;</w:t>
      </w:r>
    </w:p>
    <w:p w14:paraId="6075E833" w14:textId="77777777" w:rsidR="001D2A99" w:rsidRPr="00EC13ED" w:rsidRDefault="001D2A99" w:rsidP="003A6369">
      <w:pPr>
        <w:pStyle w:val="Paragraphedeliste"/>
        <w:numPr>
          <w:ilvl w:val="0"/>
          <w:numId w:val="1"/>
        </w:numPr>
        <w:spacing w:after="160" w:line="259" w:lineRule="auto"/>
        <w:jc w:val="both"/>
        <w:rPr>
          <w:rFonts w:asciiTheme="minorHAnsi" w:hAnsiTheme="minorHAnsi" w:cstheme="minorHAnsi"/>
          <w:sz w:val="24"/>
          <w:szCs w:val="24"/>
          <w:lang w:val="fr-CA"/>
        </w:rPr>
      </w:pPr>
      <w:r w:rsidRPr="00EC13ED">
        <w:rPr>
          <w:rFonts w:asciiTheme="minorHAnsi" w:hAnsiTheme="minorHAnsi" w:cstheme="minorHAnsi"/>
          <w:sz w:val="24"/>
          <w:szCs w:val="24"/>
          <w:lang w:val="fr-CA"/>
        </w:rPr>
        <w:t>Éviter les conversations secondaires (entre personnes dans une même pièce) ;</w:t>
      </w:r>
    </w:p>
    <w:p w14:paraId="2659D2BB" w14:textId="77777777" w:rsidR="001D2A99" w:rsidRPr="00EC13ED" w:rsidRDefault="001D2A99" w:rsidP="003A6369">
      <w:pPr>
        <w:pStyle w:val="Paragraphedeliste"/>
        <w:numPr>
          <w:ilvl w:val="0"/>
          <w:numId w:val="1"/>
        </w:numPr>
        <w:spacing w:after="160" w:line="259" w:lineRule="auto"/>
        <w:jc w:val="both"/>
        <w:rPr>
          <w:rFonts w:asciiTheme="minorHAnsi" w:hAnsiTheme="minorHAnsi" w:cstheme="minorHAnsi"/>
          <w:sz w:val="24"/>
          <w:szCs w:val="24"/>
          <w:lang w:val="fr-CA"/>
        </w:rPr>
      </w:pPr>
      <w:r w:rsidRPr="00EC13ED">
        <w:rPr>
          <w:rFonts w:asciiTheme="minorHAnsi" w:hAnsiTheme="minorHAnsi" w:cstheme="minorHAnsi"/>
          <w:sz w:val="24"/>
          <w:szCs w:val="24"/>
          <w:lang w:val="fr-CA"/>
        </w:rPr>
        <w:t>Éviter tous gestes inutiles, menaçants et les applaudissements ;</w:t>
      </w:r>
    </w:p>
    <w:p w14:paraId="2348F2A4" w14:textId="7F8C93B2" w:rsidR="001D2A99" w:rsidRPr="000C08B1" w:rsidRDefault="001D2A99" w:rsidP="003A6369">
      <w:pPr>
        <w:pStyle w:val="Paragraphedeliste"/>
        <w:numPr>
          <w:ilvl w:val="0"/>
          <w:numId w:val="1"/>
        </w:numPr>
        <w:spacing w:after="160" w:line="259" w:lineRule="auto"/>
        <w:jc w:val="both"/>
        <w:rPr>
          <w:rFonts w:asciiTheme="minorHAnsi" w:hAnsiTheme="minorHAnsi" w:cstheme="minorHAnsi"/>
          <w:sz w:val="24"/>
          <w:szCs w:val="24"/>
          <w:lang w:val="fr-CA"/>
        </w:rPr>
      </w:pPr>
      <w:r w:rsidRPr="00EC13ED">
        <w:rPr>
          <w:rFonts w:asciiTheme="minorHAnsi" w:hAnsiTheme="minorHAnsi" w:cstheme="minorHAnsi"/>
          <w:sz w:val="24"/>
          <w:szCs w:val="24"/>
          <w:lang w:val="fr-CA"/>
        </w:rPr>
        <w:t>Bref, se comporter avec respect comme tous le feraient en personne.</w:t>
      </w:r>
    </w:p>
    <w:p w14:paraId="691C4DA1" w14:textId="404B981A" w:rsidR="00124D08" w:rsidRPr="000C08B1" w:rsidRDefault="00EC13ED" w:rsidP="003A6369">
      <w:pPr>
        <w:jc w:val="both"/>
        <w:rPr>
          <w:rFonts w:asciiTheme="minorHAnsi" w:hAnsiTheme="minorHAnsi" w:cstheme="minorHAnsi"/>
          <w:b/>
          <w:bCs/>
        </w:rPr>
      </w:pPr>
      <w:r w:rsidRPr="000C08B1">
        <w:rPr>
          <w:rFonts w:asciiTheme="minorHAnsi" w:hAnsiTheme="minorHAnsi" w:cstheme="minorHAnsi"/>
          <w:b/>
          <w:bCs/>
        </w:rPr>
        <w:t xml:space="preserve">Merci et </w:t>
      </w:r>
      <w:r w:rsidR="001D2A99" w:rsidRPr="000C08B1">
        <w:rPr>
          <w:rFonts w:asciiTheme="minorHAnsi" w:hAnsiTheme="minorHAnsi" w:cstheme="minorHAnsi"/>
          <w:b/>
          <w:bCs/>
        </w:rPr>
        <w:t>Bonne réunion !</w:t>
      </w:r>
    </w:p>
    <w:sectPr w:rsidR="00124D08" w:rsidRPr="000C08B1" w:rsidSect="009867EE">
      <w:headerReference w:type="default" r:id="rId8"/>
      <w:footerReference w:type="default" r:id="rId9"/>
      <w:pgSz w:w="12240" w:h="15840"/>
      <w:pgMar w:top="1440" w:right="1440" w:bottom="1440" w:left="1440" w:header="708" w:footer="6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C90A" w14:textId="77777777" w:rsidR="00240CCD" w:rsidRDefault="00240CCD" w:rsidP="001D2A99">
      <w:r>
        <w:separator/>
      </w:r>
    </w:p>
  </w:endnote>
  <w:endnote w:type="continuationSeparator" w:id="0">
    <w:p w14:paraId="61FE39A5" w14:textId="77777777" w:rsidR="00240CCD" w:rsidRDefault="00240CCD" w:rsidP="001D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Archivo Narrow">
    <w:altName w:val="Calibri"/>
    <w:charset w:val="4D"/>
    <w:family w:val="auto"/>
    <w:pitch w:val="variable"/>
    <w:sig w:usb0="A000002F" w:usb1="100000FA" w:usb2="00000000" w:usb3="00000000" w:csb0="00000093" w:csb1="00000000"/>
  </w:font>
  <w:font w:name="Archivo Narrow Regular">
    <w:altName w:val="Calibri"/>
    <w:charset w:val="4D"/>
    <w:family w:val="auto"/>
    <w:pitch w:val="variable"/>
    <w:sig w:usb0="A000002F" w:usb1="100000F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0CB05" w14:textId="3E7A2C56" w:rsidR="004D399D" w:rsidRPr="00022427" w:rsidRDefault="00000000" w:rsidP="009C568C">
    <w:pPr>
      <w:pStyle w:val="Pieddepage"/>
      <w:jc w:val="center"/>
      <w:rPr>
        <w:rFonts w:ascii="Archivo Narrow Regular" w:hAnsi="Archivo Narrow Regula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CE9C" w14:textId="77777777" w:rsidR="00240CCD" w:rsidRDefault="00240CCD" w:rsidP="001D2A99">
      <w:r>
        <w:separator/>
      </w:r>
    </w:p>
  </w:footnote>
  <w:footnote w:type="continuationSeparator" w:id="0">
    <w:p w14:paraId="7B1055E2" w14:textId="77777777" w:rsidR="00240CCD" w:rsidRDefault="00240CCD" w:rsidP="001D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E354" w14:textId="1B2713FF" w:rsidR="004B443B" w:rsidRDefault="00000000" w:rsidP="009C568C">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75239"/>
    <w:multiLevelType w:val="hybridMultilevel"/>
    <w:tmpl w:val="22301764"/>
    <w:lvl w:ilvl="0" w:tplc="0C0C0017">
      <w:start w:val="1"/>
      <w:numFmt w:val="lowerLetter"/>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 w15:restartNumberingAfterBreak="0">
    <w:nsid w:val="649751CE"/>
    <w:multiLevelType w:val="hybridMultilevel"/>
    <w:tmpl w:val="36A4819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FDE6F1D"/>
    <w:multiLevelType w:val="hybridMultilevel"/>
    <w:tmpl w:val="116E23AC"/>
    <w:lvl w:ilvl="0" w:tplc="E8E65374">
      <w:start w:val="1"/>
      <w:numFmt w:val="lowerLetter"/>
      <w:lvlText w:val="(%1)"/>
      <w:lvlJc w:val="left"/>
      <w:pPr>
        <w:ind w:left="285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E0AA9AD2">
      <w:start w:val="1"/>
      <w:numFmt w:val="lowerLetter"/>
      <w:lvlText w:val="%2"/>
      <w:lvlJc w:val="left"/>
      <w:pPr>
        <w:ind w:left="182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0E02AB7C">
      <w:start w:val="1"/>
      <w:numFmt w:val="lowerRoman"/>
      <w:lvlText w:val="%3"/>
      <w:lvlJc w:val="left"/>
      <w:pPr>
        <w:ind w:left="25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4A42410A">
      <w:start w:val="1"/>
      <w:numFmt w:val="decimal"/>
      <w:lvlText w:val="%4"/>
      <w:lvlJc w:val="left"/>
      <w:pPr>
        <w:ind w:left="326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A86E1614">
      <w:start w:val="1"/>
      <w:numFmt w:val="lowerLetter"/>
      <w:lvlText w:val="%5"/>
      <w:lvlJc w:val="left"/>
      <w:pPr>
        <w:ind w:left="398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3B10214E">
      <w:start w:val="1"/>
      <w:numFmt w:val="lowerRoman"/>
      <w:lvlText w:val="%6"/>
      <w:lvlJc w:val="left"/>
      <w:pPr>
        <w:ind w:left="470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1D42EE9A">
      <w:start w:val="1"/>
      <w:numFmt w:val="decimal"/>
      <w:lvlText w:val="%7"/>
      <w:lvlJc w:val="left"/>
      <w:pPr>
        <w:ind w:left="542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582362C">
      <w:start w:val="1"/>
      <w:numFmt w:val="lowerLetter"/>
      <w:lvlText w:val="%8"/>
      <w:lvlJc w:val="left"/>
      <w:pPr>
        <w:ind w:left="61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B25263CA">
      <w:start w:val="1"/>
      <w:numFmt w:val="lowerRoman"/>
      <w:lvlText w:val="%9"/>
      <w:lvlJc w:val="left"/>
      <w:pPr>
        <w:ind w:left="686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70FE0BD5"/>
    <w:multiLevelType w:val="hybridMultilevel"/>
    <w:tmpl w:val="2968F5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34355056">
    <w:abstractNumId w:val="3"/>
  </w:num>
  <w:num w:numId="2" w16cid:durableId="1558517468">
    <w:abstractNumId w:val="2"/>
  </w:num>
  <w:num w:numId="3" w16cid:durableId="432944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173717">
    <w:abstractNumId w:val="0"/>
  </w:num>
  <w:num w:numId="5" w16cid:durableId="45667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99"/>
    <w:rsid w:val="0004077B"/>
    <w:rsid w:val="00057E55"/>
    <w:rsid w:val="00086E2F"/>
    <w:rsid w:val="000C08B1"/>
    <w:rsid w:val="00124D08"/>
    <w:rsid w:val="001D2A99"/>
    <w:rsid w:val="00216569"/>
    <w:rsid w:val="00240CCD"/>
    <w:rsid w:val="002A4B82"/>
    <w:rsid w:val="002E7C8B"/>
    <w:rsid w:val="00316110"/>
    <w:rsid w:val="00350494"/>
    <w:rsid w:val="003A6369"/>
    <w:rsid w:val="003D6A93"/>
    <w:rsid w:val="003E6BD7"/>
    <w:rsid w:val="00405038"/>
    <w:rsid w:val="004100C2"/>
    <w:rsid w:val="004400DE"/>
    <w:rsid w:val="00442DA9"/>
    <w:rsid w:val="004D70BF"/>
    <w:rsid w:val="005A308B"/>
    <w:rsid w:val="005F1CCF"/>
    <w:rsid w:val="006315C7"/>
    <w:rsid w:val="00660E52"/>
    <w:rsid w:val="006B13F3"/>
    <w:rsid w:val="007244B3"/>
    <w:rsid w:val="007277CD"/>
    <w:rsid w:val="00753D3E"/>
    <w:rsid w:val="0079110E"/>
    <w:rsid w:val="00800827"/>
    <w:rsid w:val="00830400"/>
    <w:rsid w:val="008647DD"/>
    <w:rsid w:val="008735E7"/>
    <w:rsid w:val="008A2736"/>
    <w:rsid w:val="008F5111"/>
    <w:rsid w:val="0090368B"/>
    <w:rsid w:val="00985349"/>
    <w:rsid w:val="009867EE"/>
    <w:rsid w:val="00A061C9"/>
    <w:rsid w:val="00A578AF"/>
    <w:rsid w:val="00AB03D4"/>
    <w:rsid w:val="00AB3D79"/>
    <w:rsid w:val="00AE33AA"/>
    <w:rsid w:val="00B06576"/>
    <w:rsid w:val="00B4441B"/>
    <w:rsid w:val="00BB6AC8"/>
    <w:rsid w:val="00BD65DB"/>
    <w:rsid w:val="00BF3789"/>
    <w:rsid w:val="00BF54ED"/>
    <w:rsid w:val="00C1709B"/>
    <w:rsid w:val="00CD21D0"/>
    <w:rsid w:val="00CE554F"/>
    <w:rsid w:val="00D73B2E"/>
    <w:rsid w:val="00D7626E"/>
    <w:rsid w:val="00DF7B9D"/>
    <w:rsid w:val="00E37DC6"/>
    <w:rsid w:val="00EC13ED"/>
    <w:rsid w:val="00EC17BD"/>
    <w:rsid w:val="00ED3CCC"/>
    <w:rsid w:val="00FD540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2C2B4"/>
  <w15:chartTrackingRefBased/>
  <w15:docId w15:val="{5FCD9022-225F-4E53-BA87-7FD5DAD4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99"/>
    <w:pPr>
      <w:spacing w:after="0" w:line="240" w:lineRule="auto"/>
    </w:pPr>
    <w:rPr>
      <w:rFonts w:ascii="HelveticaNeueLT Std" w:eastAsiaTheme="minorEastAsia" w:hAnsi="HelveticaNeueLT Std" w:cstheme="majorBidi"/>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2A99"/>
    <w:pPr>
      <w:tabs>
        <w:tab w:val="center" w:pos="4536"/>
        <w:tab w:val="right" w:pos="9072"/>
      </w:tabs>
    </w:pPr>
  </w:style>
  <w:style w:type="character" w:customStyle="1" w:styleId="En-tteCar">
    <w:name w:val="En-tête Car"/>
    <w:basedOn w:val="Policepardfaut"/>
    <w:link w:val="En-tte"/>
    <w:uiPriority w:val="99"/>
    <w:rsid w:val="001D2A99"/>
    <w:rPr>
      <w:rFonts w:ascii="HelveticaNeueLT Std" w:eastAsiaTheme="minorEastAsia" w:hAnsi="HelveticaNeueLT Std" w:cstheme="majorBidi"/>
      <w:sz w:val="24"/>
      <w:szCs w:val="24"/>
      <w:lang w:eastAsia="ja-JP"/>
    </w:rPr>
  </w:style>
  <w:style w:type="paragraph" w:styleId="Pieddepage">
    <w:name w:val="footer"/>
    <w:basedOn w:val="Normal"/>
    <w:link w:val="PieddepageCar"/>
    <w:uiPriority w:val="99"/>
    <w:unhideWhenUsed/>
    <w:rsid w:val="001D2A99"/>
    <w:pPr>
      <w:tabs>
        <w:tab w:val="center" w:pos="4536"/>
        <w:tab w:val="right" w:pos="9072"/>
      </w:tabs>
    </w:pPr>
  </w:style>
  <w:style w:type="character" w:customStyle="1" w:styleId="PieddepageCar">
    <w:name w:val="Pied de page Car"/>
    <w:basedOn w:val="Policepardfaut"/>
    <w:link w:val="Pieddepage"/>
    <w:uiPriority w:val="99"/>
    <w:rsid w:val="001D2A99"/>
    <w:rPr>
      <w:rFonts w:ascii="HelveticaNeueLT Std" w:eastAsiaTheme="minorEastAsia" w:hAnsi="HelveticaNeueLT Std" w:cstheme="majorBidi"/>
      <w:sz w:val="24"/>
      <w:szCs w:val="24"/>
      <w:lang w:eastAsia="ja-JP"/>
    </w:rPr>
  </w:style>
  <w:style w:type="paragraph" w:styleId="Paragraphedeliste">
    <w:name w:val="List Paragraph"/>
    <w:basedOn w:val="Normal"/>
    <w:uiPriority w:val="34"/>
    <w:qFormat/>
    <w:rsid w:val="001D2A99"/>
    <w:pPr>
      <w:ind w:left="720"/>
      <w:contextualSpacing/>
    </w:pPr>
    <w:rPr>
      <w:rFonts w:ascii="Impact" w:eastAsia="Times New Roman" w:hAnsi="Impact" w:cs="Times New Roman"/>
      <w:sz w:val="21"/>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724</Words>
  <Characters>3985</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Bosse</dc:creator>
  <cp:keywords/>
  <dc:description/>
  <cp:lastModifiedBy>Francine Bosse</cp:lastModifiedBy>
  <cp:revision>23</cp:revision>
  <dcterms:created xsi:type="dcterms:W3CDTF">2020-06-15T18:23:00Z</dcterms:created>
  <dcterms:modified xsi:type="dcterms:W3CDTF">2022-08-02T13:37:00Z</dcterms:modified>
</cp:coreProperties>
</file>